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6209" w14:textId="77777777" w:rsidR="00315880" w:rsidRPr="005A61F9" w:rsidRDefault="00315880" w:rsidP="005A61F9">
      <w:pPr>
        <w:shd w:val="clear" w:color="auto" w:fill="FFFFFF"/>
        <w:spacing w:before="45" w:after="150" w:line="264" w:lineRule="atLeast"/>
        <w:jc w:val="center"/>
        <w:outlineLvl w:val="1"/>
        <w:rPr>
          <w:rFonts w:ascii="Arial" w:hAnsi="Arial" w:cs="Arial"/>
          <w:b/>
          <w:bCs/>
          <w:color w:val="3B3A40"/>
          <w:sz w:val="28"/>
          <w:szCs w:val="28"/>
          <w:u w:val="single"/>
          <w:lang w:eastAsia="el-GR"/>
        </w:rPr>
      </w:pPr>
      <w:r w:rsidRPr="005A61F9">
        <w:rPr>
          <w:rFonts w:ascii="Arial" w:hAnsi="Arial" w:cs="Arial"/>
          <w:b/>
          <w:bCs/>
          <w:color w:val="3B3A40"/>
          <w:sz w:val="28"/>
          <w:szCs w:val="28"/>
          <w:u w:val="single"/>
          <w:lang w:eastAsia="el-GR"/>
        </w:rPr>
        <w:t>Εμβόλια Ταξιδιωτών - Οδηγίες</w:t>
      </w:r>
    </w:p>
    <w:p w14:paraId="1FA1BCB4" w14:textId="77777777" w:rsidR="00315880" w:rsidRPr="006035C8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>
        <w:br/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Αν πρόκειται να ταξιδέψετε στο εξωτερικό και ειδικά σε χώρες που απαιτούν εμβολιασμό έναντι ενδημικών νοσημάτων στη χώρα προορισμού παρακαλούμε να ακολουθήσετε τις παρακάτω οδηγίες:</w:t>
      </w:r>
    </w:p>
    <w:p w14:paraId="1AD0F92B" w14:textId="77777777" w:rsidR="00315880" w:rsidRPr="006035C8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 w:rsidRPr="006035C8"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>ΠΡΟΣΟΧΗ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: </w:t>
      </w:r>
      <w:r w:rsidRPr="006035C8"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>Πριν από οποιαδήποτε τραπεζική κατάθεση ή αγορά εμβολίου, είναι απαραίτητη η προσωπική σας επικοινωνία με το αρμόδιο εμβολιαστικό κέντρο</w:t>
      </w:r>
      <w:r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 xml:space="preserve"> </w:t>
      </w:r>
      <w:r w:rsidRPr="005A61F9"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 xml:space="preserve">     </w:t>
      </w:r>
      <w:r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>(Τηλ</w:t>
      </w:r>
      <w:r w:rsidRPr="005A61F9"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>:</w:t>
      </w:r>
      <w:r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 xml:space="preserve"> 2321350464,</w:t>
      </w:r>
      <w:r w:rsidRPr="005A61F9"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 xml:space="preserve"> </w:t>
      </w:r>
      <w:r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>2321350339)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 προκειμένου να λάβετε την απαραίτητη συμβουλευτική ώστε να μην προκύψουν παραν</w:t>
      </w:r>
      <w:r>
        <w:rPr>
          <w:rFonts w:ascii="Arial" w:hAnsi="Arial" w:cs="Arial"/>
          <w:color w:val="3B3A40"/>
          <w:sz w:val="20"/>
          <w:szCs w:val="20"/>
          <w:lang w:eastAsia="el-GR"/>
        </w:rPr>
        <w:t>οήσεις, υπερβολές ή παραλείψεις</w:t>
      </w:r>
      <w:r w:rsidRPr="005A61F9">
        <w:rPr>
          <w:rFonts w:ascii="Arial" w:hAnsi="Arial" w:cs="Arial"/>
          <w:color w:val="3B3A40"/>
          <w:sz w:val="20"/>
          <w:szCs w:val="20"/>
          <w:lang w:eastAsia="el-GR"/>
        </w:rPr>
        <w:t xml:space="preserve"> 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(π.χ. σε ο</w:t>
      </w:r>
      <w:r>
        <w:rPr>
          <w:rFonts w:ascii="Arial" w:hAnsi="Arial" w:cs="Arial"/>
          <w:color w:val="3B3A40"/>
          <w:sz w:val="20"/>
          <w:szCs w:val="20"/>
          <w:lang w:eastAsia="el-GR"/>
        </w:rPr>
        <w:t>ρισμένες περιπτώσεις ταξιδιωτών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,</w:t>
      </w:r>
      <w:r w:rsidRPr="005A61F9">
        <w:rPr>
          <w:rFonts w:ascii="Arial" w:hAnsi="Arial" w:cs="Arial"/>
          <w:color w:val="3B3A40"/>
          <w:sz w:val="20"/>
          <w:szCs w:val="20"/>
          <w:lang w:eastAsia="el-GR"/>
        </w:rPr>
        <w:t xml:space="preserve"> 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απαγορεύεται ο εμβολιασμός με το εμβόλιο του κίτρινου πυρετού λόγω ιατρικής αντένδειξης, ή μπορεί ένας ταξιδιώτης να υπερβαίνει το όριο ηλικίας χορήγησης κάποιου εμβολίου).</w:t>
      </w:r>
    </w:p>
    <w:p w14:paraId="5DF3ADCD" w14:textId="77777777" w:rsidR="00315880" w:rsidRPr="006035C8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 w:rsidRPr="006035C8"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>ΙΔΙΑΙΤΕΡΗ ΕΠΙΣΗΜΑΝΣΗ ΓΙΑ ΤΟ ΕΜΒΟΛΙΟ ΤΟΥ ΚΙΤΡΙΝΟΥ ΠΥΡΕΤΟΥ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: Σε ορισμένες χώρες του κόσμου είναι απαραίτητη προϋπόθεση το αποδεικτικό εμβολιασμού έναντι του κίτρινου πυρετού (ή το έγγραφο απαλλαγής σας από αυτόν ) προκειμένου να εισέλθετε στη χώρα. Επικοινωνήστε με την πρεσβεία της χώρας στην οποία θα ταξιδέψετε για να μάθετε αν ο συγκεκριμένος εμβολιασμός είναι υποχρεωτικός ή μη, αφού η λίστα που η υπηρεσία διαθέτει μπορεί να αλλάξει χωρίς προειδοποίηση.</w:t>
      </w:r>
    </w:p>
    <w:p w14:paraId="685F80BD" w14:textId="77777777" w:rsidR="00315880" w:rsidRPr="00AE7E77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Για τη δική σας ασφάλεια, θα πρέπει το εμβολιαστικό σας πρόγραμμα να έχει ολοκληρωθεί τουλάχιστον δέκα (10) ημέ</w:t>
      </w:r>
      <w:r>
        <w:rPr>
          <w:rFonts w:ascii="Arial" w:hAnsi="Arial" w:cs="Arial"/>
          <w:color w:val="3B3A40"/>
          <w:sz w:val="20"/>
          <w:szCs w:val="20"/>
          <w:lang w:eastAsia="el-GR"/>
        </w:rPr>
        <w:t>ρες πριν την αναχώρηση σας.</w:t>
      </w:r>
    </w:p>
    <w:p w14:paraId="32DAC8C0" w14:textId="77777777" w:rsidR="00315880" w:rsidRPr="006035C8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Μετά την επικοινωνία σας με το εμβολιαστικό κέντρο καταθέτετε το αντίτιμο του (των) εμβολίων που σας έχουν συστήσει σε τραπεζικό λογαριασμό του Ελληνικού Ινστιτούτου Παστέρ στις παρακάτω τράπεζες:</w:t>
      </w:r>
    </w:p>
    <w:p w14:paraId="0E542B6B" w14:textId="77777777" w:rsidR="00315880" w:rsidRPr="006035C8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>ΕΘΝΙΚΗΤΡΑΠΕΖΑ</w:t>
      </w:r>
      <w:r w:rsidRPr="006035C8"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>ΕΛΛΑΔΟΣ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br/>
        <w:t>ΙΒΑΝ:R6101101060000010678057216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br/>
        <w:t>SWIFT: ETHNGRAA</w:t>
      </w:r>
    </w:p>
    <w:p w14:paraId="4E126E27" w14:textId="77777777" w:rsidR="00315880" w:rsidRPr="00A56B5A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 w:rsidRPr="006035C8">
        <w:rPr>
          <w:rFonts w:ascii="Arial" w:hAnsi="Arial" w:cs="Arial"/>
          <w:b/>
          <w:bCs/>
          <w:color w:val="3B3A40"/>
          <w:sz w:val="20"/>
          <w:szCs w:val="20"/>
          <w:lang w:val="en-US" w:eastAsia="el-GR"/>
        </w:rPr>
        <w:t>ALPHABANK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br/>
      </w:r>
      <w:r w:rsidRPr="006035C8">
        <w:rPr>
          <w:rFonts w:ascii="Arial" w:hAnsi="Arial" w:cs="Arial"/>
          <w:color w:val="3B3A40"/>
          <w:sz w:val="20"/>
          <w:szCs w:val="20"/>
          <w:lang w:val="en-US" w:eastAsia="el-GR"/>
        </w:rPr>
        <w:t>IBAN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t>:</w:t>
      </w:r>
      <w:r w:rsidRPr="006035C8">
        <w:rPr>
          <w:rFonts w:ascii="Arial" w:hAnsi="Arial" w:cs="Arial"/>
          <w:color w:val="3B3A40"/>
          <w:sz w:val="20"/>
          <w:szCs w:val="20"/>
          <w:lang w:val="en-US" w:eastAsia="el-GR"/>
        </w:rPr>
        <w:t>GR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t>3101401120112002002020910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br/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ΑΡ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t>.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ΛΟΓ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t>:112002002020910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br/>
      </w:r>
      <w:r w:rsidRPr="005A61F9">
        <w:rPr>
          <w:rFonts w:ascii="Arial" w:hAnsi="Arial" w:cs="Arial"/>
          <w:color w:val="3B3A40"/>
          <w:sz w:val="20"/>
          <w:szCs w:val="20"/>
          <w:lang w:val="en-GB" w:eastAsia="el-GR"/>
        </w:rPr>
        <w:t>SWIFT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t xml:space="preserve">: </w:t>
      </w:r>
      <w:r w:rsidRPr="005A61F9">
        <w:rPr>
          <w:rFonts w:ascii="Arial" w:hAnsi="Arial" w:cs="Arial"/>
          <w:color w:val="3B3A40"/>
          <w:sz w:val="20"/>
          <w:szCs w:val="20"/>
          <w:lang w:val="en-GB" w:eastAsia="el-GR"/>
        </w:rPr>
        <w:t>CRBAGRAAXXX</w:t>
      </w:r>
    </w:p>
    <w:p w14:paraId="3418B68B" w14:textId="77777777" w:rsidR="00315880" w:rsidRPr="006035C8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 w:rsidRPr="006035C8">
        <w:rPr>
          <w:rFonts w:ascii="Arial" w:hAnsi="Arial" w:cs="Arial"/>
          <w:b/>
          <w:bCs/>
          <w:color w:val="3B3A40"/>
          <w:sz w:val="20"/>
          <w:szCs w:val="20"/>
          <w:lang w:eastAsia="el-GR"/>
        </w:rPr>
        <w:t>ΑΝΤΙΤΙΜΑ ΕΜΒΟΛΙΩΝ</w:t>
      </w:r>
    </w:p>
    <w:tbl>
      <w:tblPr>
        <w:tblW w:w="6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8"/>
        <w:gridCol w:w="2456"/>
        <w:gridCol w:w="881"/>
      </w:tblGrid>
      <w:tr w:rsidR="00315880" w:rsidRPr="00F341A3" w14:paraId="4B317BEA" w14:textId="77777777" w:rsidTr="006035C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FCD4F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b/>
                <w:bCs/>
                <w:color w:val="3B3A40"/>
                <w:sz w:val="20"/>
                <w:szCs w:val="20"/>
                <w:lang w:eastAsia="el-GR"/>
              </w:rPr>
              <w:t>ΕΜΒΟΛΙΟ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142F3B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b/>
                <w:bCs/>
                <w:color w:val="3B3A40"/>
                <w:sz w:val="20"/>
                <w:szCs w:val="20"/>
                <w:lang w:eastAsia="el-GR"/>
              </w:rPr>
              <w:t>ΚΟΣΤΟΣ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F64DAFA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b/>
                <w:bCs/>
                <w:color w:val="3B3A40"/>
                <w:sz w:val="20"/>
                <w:szCs w:val="20"/>
                <w:lang w:eastAsia="el-GR"/>
              </w:rPr>
              <w:t>ΤΙΜΗ</w:t>
            </w:r>
          </w:p>
        </w:tc>
      </w:tr>
      <w:tr w:rsidR="00315880" w:rsidRPr="00F341A3" w14:paraId="1C66429D" w14:textId="77777777" w:rsidTr="006035C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BAAB5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ΚΙΤΡΙΝΟΥ ΠΥΡΕΤΟΥ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0AE67" w14:textId="77777777" w:rsidR="00315880" w:rsidRPr="00A02A24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A02A24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33,02</w:t>
            </w:r>
            <w:r w:rsidR="00A02A24" w:rsidRPr="00A02A24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 xml:space="preserve"> </w:t>
            </w:r>
            <w:r w:rsidRPr="00A02A24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€ + ΦΠΑ 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0AF9EA6" w14:textId="77777777" w:rsidR="00315880" w:rsidRPr="00A02A24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A02A24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35,00€</w:t>
            </w:r>
          </w:p>
        </w:tc>
      </w:tr>
      <w:tr w:rsidR="00315880" w:rsidRPr="00F341A3" w14:paraId="6212BDD8" w14:textId="77777777" w:rsidTr="006035C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1641B3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ΤΥΦΟΕΙΔΟΥΣ ΠΥΡΕΤΟΥ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34080" w14:textId="77777777" w:rsidR="00315880" w:rsidRPr="007C16B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7C16B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2</w:t>
            </w:r>
            <w:r w:rsidR="00A02A24" w:rsidRPr="007C16B8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>2</w:t>
            </w:r>
            <w:r w:rsidRPr="007C16B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,</w:t>
            </w:r>
            <w:r w:rsidR="00A02A24" w:rsidRPr="007C16B8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 xml:space="preserve">74 </w:t>
            </w:r>
            <w:r w:rsidRPr="007C16B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€ + ΦΠΑ 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32E4B7C" w14:textId="77777777" w:rsidR="00315880" w:rsidRPr="007C16B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7C16B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2</w:t>
            </w:r>
            <w:r w:rsidR="00A02A24" w:rsidRPr="007C16B8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>4</w:t>
            </w:r>
            <w:r w:rsidRPr="007C16B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,</w:t>
            </w:r>
            <w:r w:rsidR="00A02A24" w:rsidRPr="007C16B8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>1</w:t>
            </w:r>
            <w:r w:rsidRPr="007C16B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0€</w:t>
            </w:r>
          </w:p>
        </w:tc>
      </w:tr>
      <w:tr w:rsidR="00315880" w:rsidRPr="00F341A3" w14:paraId="2F3DCB9F" w14:textId="77777777" w:rsidTr="006035C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09F398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ΛΥΣΣΑΣ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D2C5D2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24,34</w:t>
            </w:r>
            <w:r w:rsidR="00A02A24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 xml:space="preserve"> </w:t>
            </w: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€ + ΦΠΑ 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CFBB43A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25,80€</w:t>
            </w:r>
          </w:p>
        </w:tc>
      </w:tr>
      <w:tr w:rsidR="00315880" w:rsidRPr="00F341A3" w14:paraId="14BD9ADE" w14:textId="77777777" w:rsidTr="006035C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B94F3A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ΧΟΛΕΡΑΣ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15451" w14:textId="77777777" w:rsidR="00315880" w:rsidRPr="007C16B8" w:rsidRDefault="00A02A24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7C16B8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 xml:space="preserve">50 </w:t>
            </w:r>
            <w:r w:rsidR="00315880" w:rsidRPr="007C16B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 xml:space="preserve">€ </w:t>
            </w:r>
            <w:r w:rsidRPr="007C16B8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 xml:space="preserve">     </w:t>
            </w:r>
            <w:r w:rsidR="00315880" w:rsidRPr="007C16B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+ ΦΠΑ 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9AC5ECC" w14:textId="77777777" w:rsidR="00315880" w:rsidRPr="007C16B8" w:rsidRDefault="00A02A24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7C16B8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>53</w:t>
            </w:r>
            <w:r w:rsidR="00315880" w:rsidRPr="007C16B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,00€</w:t>
            </w:r>
          </w:p>
        </w:tc>
      </w:tr>
      <w:tr w:rsidR="00315880" w:rsidRPr="00F341A3" w14:paraId="69755811" w14:textId="77777777" w:rsidTr="006035C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EAF98F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ΠΟΛΥΟΜΥΕΛΙΤΙΔΑΣ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74C4A7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 xml:space="preserve">10,00€ </w:t>
            </w:r>
            <w:r w:rsidR="00A02A24">
              <w:rPr>
                <w:rFonts w:ascii="Arial" w:hAnsi="Arial" w:cs="Arial"/>
                <w:color w:val="3B3A40"/>
                <w:sz w:val="20"/>
                <w:szCs w:val="20"/>
                <w:lang w:val="en-US" w:eastAsia="el-GR"/>
              </w:rPr>
              <w:t xml:space="preserve"> </w:t>
            </w: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+ ΦΠΑ 6 %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FA9357B" w14:textId="77777777" w:rsidR="00315880" w:rsidRPr="006035C8" w:rsidRDefault="00315880" w:rsidP="005A61F9">
            <w:pPr>
              <w:spacing w:after="165" w:line="240" w:lineRule="auto"/>
              <w:jc w:val="both"/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</w:pPr>
            <w:r w:rsidRPr="006035C8">
              <w:rPr>
                <w:rFonts w:ascii="Arial" w:hAnsi="Arial" w:cs="Arial"/>
                <w:color w:val="3B3A40"/>
                <w:sz w:val="20"/>
                <w:szCs w:val="20"/>
                <w:lang w:eastAsia="el-GR"/>
              </w:rPr>
              <w:t>10,60€</w:t>
            </w:r>
          </w:p>
        </w:tc>
      </w:tr>
    </w:tbl>
    <w:p w14:paraId="55C080B5" w14:textId="77777777" w:rsidR="00315880" w:rsidRPr="00A56B5A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>
        <w:rPr>
          <w:rFonts w:ascii="Arial" w:hAnsi="Arial" w:cs="Arial"/>
          <w:color w:val="3B3A40"/>
          <w:sz w:val="20"/>
          <w:szCs w:val="20"/>
          <w:lang w:eastAsia="el-GR"/>
        </w:rPr>
        <w:t xml:space="preserve">        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t xml:space="preserve">(* </w:t>
      </w:r>
      <w:r>
        <w:rPr>
          <w:rFonts w:ascii="Arial" w:hAnsi="Arial" w:cs="Arial"/>
          <w:color w:val="3B3A40"/>
          <w:sz w:val="20"/>
          <w:szCs w:val="20"/>
          <w:lang w:eastAsia="el-GR"/>
        </w:rPr>
        <w:t>το αντίτιμο των εμβολίων ενδέχεται να αναπροσαρμοστεί</w:t>
      </w:r>
      <w:r w:rsidRPr="00A56B5A">
        <w:rPr>
          <w:rFonts w:ascii="Arial" w:hAnsi="Arial" w:cs="Arial"/>
          <w:color w:val="3B3A40"/>
          <w:sz w:val="20"/>
          <w:szCs w:val="20"/>
          <w:lang w:eastAsia="el-GR"/>
        </w:rPr>
        <w:t>)</w:t>
      </w:r>
    </w:p>
    <w:p w14:paraId="5516753F" w14:textId="77777777" w:rsidR="00315880" w:rsidRPr="006035C8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Στη συνέχεια προσκομίζετε την απόδειξη η οποία και κατατίθεται στην υπηρεσία και προχωρούμε στον (στους) εμβολιασμό(ους), χορηγώντας σας το πιστοποιητικό εμβολιασμών.</w:t>
      </w:r>
    </w:p>
    <w:p w14:paraId="599CD564" w14:textId="77777777" w:rsidR="00315880" w:rsidRPr="006035C8" w:rsidRDefault="00315880" w:rsidP="005A61F9">
      <w:pPr>
        <w:shd w:val="clear" w:color="auto" w:fill="FFFFFF"/>
        <w:spacing w:after="165" w:line="240" w:lineRule="auto"/>
        <w:jc w:val="both"/>
        <w:rPr>
          <w:rFonts w:ascii="Arial" w:hAnsi="Arial" w:cs="Arial"/>
          <w:color w:val="3B3A40"/>
          <w:sz w:val="20"/>
          <w:szCs w:val="20"/>
          <w:lang w:eastAsia="el-GR"/>
        </w:rPr>
      </w:pP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>Τα εμβόλια που δεν αναφέρονται στον παραπάνω πίνακα αλλά συστήνονται ανάλογα με τον προορισμό σας, (π.χ. ηπατίτιδα Α</w:t>
      </w:r>
      <w:r w:rsidRPr="005A61F9">
        <w:rPr>
          <w:rFonts w:ascii="Arial" w:hAnsi="Arial" w:cs="Arial"/>
          <w:color w:val="3B3A40"/>
          <w:sz w:val="20"/>
          <w:szCs w:val="20"/>
          <w:lang w:eastAsia="el-GR"/>
        </w:rPr>
        <w:t>,</w:t>
      </w:r>
      <w:r w:rsidRPr="006035C8">
        <w:rPr>
          <w:rFonts w:ascii="Arial" w:hAnsi="Arial" w:cs="Arial"/>
          <w:color w:val="3B3A40"/>
          <w:sz w:val="20"/>
          <w:szCs w:val="20"/>
          <w:lang w:eastAsia="el-GR"/>
        </w:rPr>
        <w:t xml:space="preserve"> ηπατίτιδα Β, διφθερίτιδα, τέτανος, μηνιγγίτιδα, κ.λ.π) τα προμηθεύεστε από το εμπόριο (φαρμακείο) και μπορούν να πραγματοποιηθούν και σε άλλες υγειονομικές δομές.</w:t>
      </w:r>
    </w:p>
    <w:p w14:paraId="70B33F8E" w14:textId="77777777" w:rsidR="00315880" w:rsidRPr="00A56B5A" w:rsidRDefault="00315880" w:rsidP="005A61F9">
      <w:pPr>
        <w:shd w:val="clear" w:color="auto" w:fill="FFFFFF"/>
        <w:spacing w:after="165" w:line="240" w:lineRule="auto"/>
        <w:jc w:val="right"/>
        <w:rPr>
          <w:rFonts w:ascii="Arial" w:hAnsi="Arial" w:cs="Arial"/>
          <w:color w:val="3B3A40"/>
          <w:sz w:val="20"/>
          <w:szCs w:val="20"/>
          <w:lang w:eastAsia="el-GR"/>
        </w:rPr>
      </w:pPr>
    </w:p>
    <w:p w14:paraId="279A2FCF" w14:textId="77777777" w:rsidR="00315880" w:rsidRDefault="00315880" w:rsidP="005A61F9">
      <w:pPr>
        <w:shd w:val="clear" w:color="auto" w:fill="FFFFFF"/>
        <w:spacing w:after="165" w:line="240" w:lineRule="auto"/>
        <w:jc w:val="right"/>
      </w:pPr>
      <w:r>
        <w:rPr>
          <w:rFonts w:ascii="Arial" w:hAnsi="Arial" w:cs="Arial"/>
          <w:color w:val="3B3A40"/>
          <w:sz w:val="20"/>
          <w:szCs w:val="20"/>
          <w:lang w:eastAsia="el-GR"/>
        </w:rPr>
        <w:t>ΕΚ ΤΟΥ ΤΜΗΜΑΤΟΣ ΔΗΜΟΣΙΑΣ ΥΓΕΙΑΣ ΠΕ ΣΕΡΡΩΝ</w:t>
      </w:r>
    </w:p>
    <w:sectPr w:rsidR="00315880" w:rsidSect="005A61F9"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7"/>
    <w:rsid w:val="00243647"/>
    <w:rsid w:val="002862A5"/>
    <w:rsid w:val="002A0FD1"/>
    <w:rsid w:val="00315880"/>
    <w:rsid w:val="003B2E2D"/>
    <w:rsid w:val="003F6F8D"/>
    <w:rsid w:val="005A61F9"/>
    <w:rsid w:val="006035C8"/>
    <w:rsid w:val="00676121"/>
    <w:rsid w:val="00783C59"/>
    <w:rsid w:val="00793A60"/>
    <w:rsid w:val="007C16B8"/>
    <w:rsid w:val="0090262B"/>
    <w:rsid w:val="00924050"/>
    <w:rsid w:val="00A02A24"/>
    <w:rsid w:val="00A56B5A"/>
    <w:rsid w:val="00AE7E77"/>
    <w:rsid w:val="00BF4AB8"/>
    <w:rsid w:val="00C713F5"/>
    <w:rsid w:val="00EB338C"/>
    <w:rsid w:val="00EF61B7"/>
    <w:rsid w:val="00EF636B"/>
    <w:rsid w:val="00F341A3"/>
    <w:rsid w:val="00F4074A"/>
    <w:rsid w:val="00F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0BDE3"/>
  <w15:docId w15:val="{F528235A-2072-4650-80AC-229A6986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Εμβόλια Ταξιδιωτών - Οδηγίες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Εμβόλια Ταξιδιωτών - Οδηγίες</dc:title>
  <dc:subject/>
  <dc:creator>ΒΑΙΑ ΓΚΑΤΖΙΟΥ</dc:creator>
  <cp:keywords/>
  <dc:description/>
  <cp:lastModifiedBy>ΠΚΜ ΣΕΡΡΕΣ</cp:lastModifiedBy>
  <cp:revision>2</cp:revision>
  <dcterms:created xsi:type="dcterms:W3CDTF">2023-01-11T08:47:00Z</dcterms:created>
  <dcterms:modified xsi:type="dcterms:W3CDTF">2023-01-11T08:47:00Z</dcterms:modified>
</cp:coreProperties>
</file>